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93DB" w14:textId="77777777" w:rsidR="00EA7241" w:rsidRDefault="00EA7241" w:rsidP="00EA7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Ultra-thin Diamond Detectors for On-Line Monitoring of Ion Microbeams</w:t>
      </w:r>
    </w:p>
    <w:p w14:paraId="6A601EE9" w14:textId="49C2F975" w:rsidR="00EA7241" w:rsidRDefault="00EA7241" w:rsidP="00EA7241">
      <w:pPr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u w:val="single"/>
          <w:lang w:val="en-US"/>
        </w:rPr>
        <w:t>C. Léonhart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>1,2,4,5</w:t>
      </w:r>
      <w:r>
        <w:rPr>
          <w:rFonts w:ascii="Times New Roman" w:eastAsia="Times New Roman" w:hAnsi="Times New Roman" w:cs="Times New Roman"/>
          <w:lang w:val="en-US"/>
        </w:rPr>
        <w:t>, M-L. Gallin-Martel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lang w:val="en-US"/>
        </w:rPr>
        <w:t>, E. Gheeraert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>2,3</w:t>
      </w:r>
      <w:r>
        <w:rPr>
          <w:rFonts w:ascii="Times New Roman" w:eastAsia="Times New Roman" w:hAnsi="Times New Roman" w:cs="Times New Roman"/>
          <w:lang w:val="en-US"/>
        </w:rPr>
        <w:t>, P. Barberet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>4</w:t>
      </w:r>
      <w:r>
        <w:rPr>
          <w:rFonts w:ascii="Times New Roman" w:eastAsia="Times New Roman" w:hAnsi="Times New Roman" w:cs="Times New Roman"/>
          <w:lang w:val="en-US"/>
        </w:rPr>
        <w:t>, F. Vianna-Legros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>5</w:t>
      </w:r>
      <w:r>
        <w:rPr>
          <w:rFonts w:ascii="Times New Roman" w:eastAsia="Times New Roman" w:hAnsi="Times New Roman" w:cs="Times New Roman"/>
          <w:iCs/>
          <w:sz w:val="20"/>
          <w:szCs w:val="20"/>
          <w:u w:val="single"/>
          <w:lang w:val="en-US"/>
        </w:rPr>
        <w:t>,</w:t>
      </w:r>
      <w:r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>D. Dauvergne</w:t>
      </w:r>
      <w:r>
        <w:rPr>
          <w:rFonts w:ascii="Times New Roman" w:eastAsia="Times New Roman" w:hAnsi="Times New Roman" w:cs="Times New Roman"/>
          <w:iCs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iCs/>
          <w:lang w:val="en-US"/>
        </w:rPr>
        <w:t>, J-F. Muraz</w:t>
      </w:r>
      <w:r>
        <w:rPr>
          <w:rFonts w:ascii="Times New Roman" w:eastAsia="Times New Roman" w:hAnsi="Times New Roman" w:cs="Times New Roman"/>
          <w:iCs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iCs/>
          <w:lang w:val="en-US"/>
        </w:rPr>
        <w:t xml:space="preserve">, J-F. </w:t>
      </w:r>
      <w:r w:rsidRPr="00D9295E">
        <w:rPr>
          <w:rFonts w:ascii="Times New Roman" w:eastAsia="Times New Roman" w:hAnsi="Times New Roman" w:cs="Times New Roman"/>
          <w:iCs/>
        </w:rPr>
        <w:t>Motte</w:t>
      </w:r>
      <w:r w:rsidRPr="00D9295E">
        <w:rPr>
          <w:rFonts w:ascii="Times New Roman" w:eastAsia="Times New Roman" w:hAnsi="Times New Roman" w:cs="Times New Roman"/>
          <w:iCs/>
          <w:vertAlign w:val="superscript"/>
        </w:rPr>
        <w:t>2</w:t>
      </w:r>
      <w:r w:rsidRPr="00D9295E">
        <w:rPr>
          <w:rFonts w:ascii="Times New Roman" w:eastAsia="Times New Roman" w:hAnsi="Times New Roman" w:cs="Times New Roman"/>
          <w:iCs/>
        </w:rPr>
        <w:t>, L. Abbassi</w:t>
      </w:r>
      <w:r w:rsidRPr="00D9295E">
        <w:rPr>
          <w:rFonts w:ascii="Times New Roman" w:eastAsia="Times New Roman" w:hAnsi="Times New Roman" w:cs="Times New Roman"/>
          <w:iCs/>
          <w:vertAlign w:val="superscript"/>
        </w:rPr>
        <w:t>2</w:t>
      </w:r>
    </w:p>
    <w:p w14:paraId="048EAF22" w14:textId="77777777" w:rsidR="00EA7241" w:rsidRDefault="00EA7241" w:rsidP="00EA7241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Univ. Grenoble Alpes, CNRS/IN2P3 Laboratoire de Physique Subatomique et Cosmologie (LPSC), 53 Av. des Martyrs, 38000 Grenoble, France</w:t>
      </w:r>
    </w:p>
    <w:p w14:paraId="70E160B3" w14:textId="77777777" w:rsidR="00EA7241" w:rsidRDefault="00EA7241" w:rsidP="00EA7241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Univ. Grenoble Alpes, CNRS, Grenoble INP, Institut Néel, 25 Av. des Martyrs, 38000 Grenoble, France</w:t>
      </w:r>
    </w:p>
    <w:p w14:paraId="11479975" w14:textId="77777777" w:rsidR="00EA7241" w:rsidRDefault="00EA7241" w:rsidP="00EA7241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US"/>
        </w:rPr>
        <w:t>3</w:t>
      </w:r>
      <w:r>
        <w:rPr>
          <w:rFonts w:ascii="Times New Roman" w:hAnsi="Times New Roman"/>
          <w:i/>
          <w:sz w:val="20"/>
          <w:szCs w:val="20"/>
          <w:lang w:val="en-US"/>
        </w:rPr>
        <w:t>University of Tsukuba, Tsukuba 305-8573, Japan</w:t>
      </w:r>
    </w:p>
    <w:p w14:paraId="02D6DCAC" w14:textId="77777777" w:rsidR="00EA7241" w:rsidRPr="00EA7241" w:rsidRDefault="00EA7241" w:rsidP="00EA7241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US"/>
        </w:rPr>
        <w:t>4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Univ. </w:t>
      </w:r>
      <w:r w:rsidRPr="00EA7241">
        <w:rPr>
          <w:rFonts w:ascii="Times New Roman" w:hAnsi="Times New Roman" w:cs="Times New Roman"/>
          <w:i/>
          <w:sz w:val="20"/>
          <w:szCs w:val="20"/>
        </w:rPr>
        <w:t>Bordeaux, CNRS, LP2I, UMR 5797, 33170 Gradignan, France</w:t>
      </w:r>
    </w:p>
    <w:p w14:paraId="07DC6AAF" w14:textId="77777777" w:rsidR="00EA7241" w:rsidRDefault="00EA7241" w:rsidP="00EA7241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A724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5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Institut de Radioprotection et de Sûreté Nucléaire, IRSN, PSE-SANTE/SDOS/LMDN, Cadarache, 13115 Saint-Paul-lès-Durance, France</w:t>
      </w:r>
    </w:p>
    <w:p w14:paraId="2DF577E5" w14:textId="77777777" w:rsidR="00EA7241" w:rsidRDefault="00EA7241" w:rsidP="00EA7241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D055F21" w14:textId="1DBBA2A9" w:rsidR="00EA7241" w:rsidRDefault="00900971" w:rsidP="00EA7241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/>
        </w:rPr>
      </w:pPr>
      <w:hyperlink r:id="rId4" w:history="1">
        <w:r w:rsidR="00EA7241" w:rsidRPr="00F32DD3">
          <w:rPr>
            <w:rStyle w:val="Lienhypertexte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leonhart@lpsc.in2p3.fr</w:t>
        </w:r>
      </w:hyperlink>
    </w:p>
    <w:p w14:paraId="69B21136" w14:textId="77777777" w:rsidR="00EA7241" w:rsidRDefault="00EA7241" w:rsidP="00EA7241">
      <w:pPr>
        <w:contextualSpacing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14:paraId="6F252E00" w14:textId="1E5C32BA" w:rsidR="00770F93" w:rsidRDefault="00896C63" w:rsidP="00DF62C3">
      <w:pPr>
        <w:jc w:val="both"/>
        <w:rPr>
          <w:rFonts w:ascii="Times New Roman" w:hAnsi="Times New Roman" w:cs="Times New Roman"/>
          <w:lang w:val="en-US"/>
        </w:rPr>
      </w:pPr>
      <w:r w:rsidRPr="00896C63">
        <w:rPr>
          <w:rFonts w:ascii="Times New Roman" w:hAnsi="Times New Roman" w:cs="Times New Roman"/>
          <w:lang w:val="en-US"/>
        </w:rPr>
        <w:t>Studying the impact of ionizing radiation on living organisms is important both for radiation protection and radiation therapy applications. It requires to develop irradiation facilities that enable a precise control of the delivered dose and the localization of the irradiations. Charged-particle microbeams extracted in air are capable of</w:t>
      </w:r>
      <w:r w:rsidRPr="00896C63">
        <w:rPr>
          <w:rFonts w:ascii="Times New Roman" w:hAnsi="Times New Roman" w:cs="Times New Roman"/>
          <w:lang w:val="en-US"/>
        </w:rPr>
        <w:t xml:space="preserve"> </w:t>
      </w:r>
      <w:r w:rsidR="00EA7241" w:rsidRPr="00C04E57">
        <w:rPr>
          <w:rFonts w:ascii="Times New Roman" w:hAnsi="Times New Roman" w:cs="Times New Roman"/>
          <w:lang w:val="en-US"/>
        </w:rPr>
        <w:t>irradiating living biological samples down to the micromet</w:t>
      </w:r>
      <w:r w:rsidR="00170ABA">
        <w:rPr>
          <w:rFonts w:ascii="Times New Roman" w:hAnsi="Times New Roman" w:cs="Times New Roman"/>
          <w:lang w:val="en-US"/>
        </w:rPr>
        <w:t>er</w:t>
      </w:r>
      <w:r w:rsidR="00EA7241" w:rsidRPr="00C04E57">
        <w:rPr>
          <w:rFonts w:ascii="Times New Roman" w:hAnsi="Times New Roman" w:cs="Times New Roman"/>
          <w:lang w:val="en-US"/>
        </w:rPr>
        <w:t xml:space="preserve"> </w:t>
      </w:r>
      <w:r w:rsidR="00982B54">
        <w:rPr>
          <w:rFonts w:ascii="Times New Roman" w:hAnsi="Times New Roman" w:cs="Times New Roman"/>
          <w:lang w:val="en-US"/>
        </w:rPr>
        <w:t>scale</w:t>
      </w:r>
      <w:r w:rsidR="00EA7241" w:rsidRPr="00C04E57">
        <w:rPr>
          <w:rFonts w:ascii="Times New Roman" w:hAnsi="Times New Roman" w:cs="Times New Roman"/>
          <w:lang w:val="en-US"/>
        </w:rPr>
        <w:t>. Unlike global irradiation, microbeam irradiation enables a specific cell or sub-cellular compartment to be targeted</w:t>
      </w:r>
      <w:r w:rsidR="00770F93">
        <w:rPr>
          <w:rFonts w:ascii="Times New Roman" w:hAnsi="Times New Roman" w:cs="Times New Roman"/>
          <w:lang w:val="en-US"/>
        </w:rPr>
        <w:t xml:space="preserve">, with </w:t>
      </w:r>
      <w:r w:rsidR="00170ABA">
        <w:rPr>
          <w:rFonts w:ascii="Times New Roman" w:hAnsi="Times New Roman" w:cs="Times New Roman"/>
          <w:lang w:val="en-US"/>
        </w:rPr>
        <w:t xml:space="preserve">a </w:t>
      </w:r>
      <w:r w:rsidR="00770F93">
        <w:rPr>
          <w:rFonts w:ascii="Times New Roman" w:hAnsi="Times New Roman" w:cs="Times New Roman"/>
          <w:lang w:val="en-US"/>
        </w:rPr>
        <w:t>small</w:t>
      </w:r>
      <w:r w:rsidR="00EF5C62">
        <w:rPr>
          <w:rFonts w:ascii="Times New Roman" w:hAnsi="Times New Roman" w:cs="Times New Roman"/>
          <w:lang w:val="en-US"/>
        </w:rPr>
        <w:t xml:space="preserve"> beam spot</w:t>
      </w:r>
      <w:r w:rsidR="00770F93">
        <w:rPr>
          <w:rFonts w:ascii="Times New Roman" w:hAnsi="Times New Roman" w:cs="Times New Roman"/>
          <w:lang w:val="en-US"/>
        </w:rPr>
        <w:t xml:space="preserve"> and </w:t>
      </w:r>
      <w:r w:rsidR="00EF5C62">
        <w:rPr>
          <w:rFonts w:ascii="Times New Roman" w:hAnsi="Times New Roman" w:cs="Times New Roman"/>
          <w:lang w:val="en-US"/>
        </w:rPr>
        <w:t xml:space="preserve">a </w:t>
      </w:r>
      <w:r w:rsidR="00770F93">
        <w:rPr>
          <w:rFonts w:ascii="Times New Roman" w:hAnsi="Times New Roman" w:cs="Times New Roman"/>
          <w:lang w:val="en-US"/>
        </w:rPr>
        <w:t>controlled number of particles</w:t>
      </w:r>
      <w:r w:rsidR="00EA7241" w:rsidRPr="00C04E57">
        <w:rPr>
          <w:rFonts w:ascii="Times New Roman" w:hAnsi="Times New Roman" w:cs="Times New Roman"/>
          <w:lang w:val="en-US"/>
        </w:rPr>
        <w:t xml:space="preserve">. </w:t>
      </w:r>
      <w:r w:rsidR="00B769D7">
        <w:rPr>
          <w:rFonts w:ascii="Times New Roman" w:hAnsi="Times New Roman" w:cs="Times New Roman"/>
          <w:lang w:val="en-US"/>
        </w:rPr>
        <w:t xml:space="preserve">The ions available on the microbeam facilities at AIFIRA (LP2I Bordeaux, France) and MIRCOM (IRSN, </w:t>
      </w:r>
      <w:proofErr w:type="spellStart"/>
      <w:r w:rsidR="00B769D7">
        <w:rPr>
          <w:rFonts w:ascii="Times New Roman" w:hAnsi="Times New Roman" w:cs="Times New Roman"/>
          <w:lang w:val="en-US"/>
        </w:rPr>
        <w:t>Cadarache</w:t>
      </w:r>
      <w:proofErr w:type="spellEnd"/>
      <w:r w:rsidR="00B769D7">
        <w:rPr>
          <w:rFonts w:ascii="Times New Roman" w:hAnsi="Times New Roman" w:cs="Times New Roman"/>
          <w:lang w:val="en-US"/>
        </w:rPr>
        <w:t>, France) are protons, alpha</w:t>
      </w:r>
      <w:r w:rsidR="00EF5C62">
        <w:rPr>
          <w:rFonts w:ascii="Times New Roman" w:hAnsi="Times New Roman" w:cs="Times New Roman"/>
          <w:lang w:val="en-US"/>
        </w:rPr>
        <w:t>-particles</w:t>
      </w:r>
      <w:r w:rsidR="00B769D7">
        <w:rPr>
          <w:rFonts w:ascii="Times New Roman" w:hAnsi="Times New Roman" w:cs="Times New Roman"/>
          <w:lang w:val="en-US"/>
        </w:rPr>
        <w:t xml:space="preserve"> or heavier ions like carbon with maximum energies ranging from 3 MeV to 8 MeV (carbon). </w:t>
      </w:r>
    </w:p>
    <w:p w14:paraId="63A3D65C" w14:textId="0F4CB300" w:rsidR="00DF62C3" w:rsidRDefault="00DF62C3" w:rsidP="00DF62C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order to deliver a precise</w:t>
      </w:r>
      <w:r w:rsidR="00770F93">
        <w:rPr>
          <w:rFonts w:ascii="Times New Roman" w:hAnsi="Times New Roman" w:cs="Times New Roman"/>
          <w:lang w:val="en-US"/>
        </w:rPr>
        <w:t xml:space="preserve"> and low</w:t>
      </w:r>
      <w:r>
        <w:rPr>
          <w:rFonts w:ascii="Times New Roman" w:hAnsi="Times New Roman" w:cs="Times New Roman"/>
          <w:lang w:val="en-US"/>
        </w:rPr>
        <w:t xml:space="preserve"> number of ions per cell, it is necessary to develop dedicated detectors. Diamond detectors are suited to answer the problematic but face many technological challenges </w:t>
      </w: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ADDIN ZOTERO_ITEM CSL_CITATION {"citationID":"evbdfTMi","properties":{"formattedCitation":"[1], [2]","plainCitation":"[1], [2]","noteIndex":0},"citationItems":[{"id":860,"uris":["http://zotero.org/users/7258977/items/JUZUNCYE"],"itemData":{"id":860,"type":"article-journal","abstract":"Several applications of external microbeam techniques demand a very accurate and controlled dose delivery. To satisfy these requirements when post-sample ion detection is not feasible, we constructed a transmission single-ion detector based on an ultra-thin diamond membrane. The negligible intrinsic noise provides an excellent signal-to-noise ratio and enables a hit-detection efficiency of close to 100%, even for energetic protons, while the small thickness of the membrane limits beam spreading. Moreover, because of the superb mechanical stiffness of diamond, this membrane can simultaneously serve as a vacuum window and allow the extraction of an ion microbeam into the atmosphere.","container-title":"Applied Physics Letters","DOI":"10.1063/1.4833236","ISSN":"0003-6951","issue":"24","journalAbbreviation":"Appl. Phys. Lett.","note":"publisher: American Institute of Physics","page":"243106","source":"aip.scitation.org (Atypon)","title":"An ultra-thin diamond membrane as a transmission particle detector and vacuum window for external microbeams","volume":"103","author":[{"family":"Grilj","given":"V."},{"family":"Skukan","given":"N."},{"family":"Pomorski","given":"M."},{"family":"Kada","given":"W."},{"family":"Iwamoto","given":"N."},{"family":"Kamiya","given":"T."},{"family":"Ohshima","given":"T."},{"family":"Jakšić","given":"M."}],"issued":{"date-parts":[["2013",12,9]]},"citation-key":"grilj_ultra-thin_2013"}},{"id":849,"uris":["http://zotero.org/users/7258977/items/BELNELVY"],"itemData":{"id":849,"type":"article-journal","abstract":"We report the development of thin single crystal diamond membranes suitable for dose control in targeted cell irradiation experiments with a proton microbeam. A specific design was achieved to deliver single protons with a hit detection efficiency approaching 100%. The membranes have thicknesses between 1.8 and 3 μm and are used as vacuum windows on the microbeam line. The impact of these transmission detectors on the microbeam spot size is estimated by Monte-Carlo simulations, indicating that a beam lateral resolution below 2 μm is achieved. This is confirmed by experiments showing the accumulation online of X-ray Repair Cross-Complementing protein 1 (XRCC1)-Green Fluorescent Protein (GFP) at DNA damaged sites in living cells.","container-title":"Applied Physics Letters","DOI":"10.1063/1.5009713","ISSN":"0003-6951","issue":"24","journalAbbreviation":"Appl. Phys. Lett.","note":"publisher: American Institute of Physics","page":"243701","source":"aip.scitation.org (Atypon)","title":"Cell micro-irradiation with MeV protons counted by an ultra-thin diamond membrane","volume":"111","author":[{"family":"Barberet","given":"Philippe"},{"family":"Pomorski","given":"Michal"},{"family":"Muggiolu","given":"Giovanna"},{"family":"Torfeh","given":"Eva"},{"family":"Claverie","given":"Gérard"},{"family":"Huss","given":"Cédric"},{"family":"Saada","given":"Samuel"},{"family":"Devès","given":"Guillaume"},{"family":"Simon","given":"Marina"},{"family":"Seznec","given":"Hervé"}],"issued":{"date-parts":[["2017",12,11]]},"citation-key":"barberet_cell_2017-1"}}],"schema":"https://github.com/citation-style-language/schema/raw/master/csl-citation.json"} </w:instrText>
      </w:r>
      <w:r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t>[1].</w:t>
      </w:r>
      <w:r w:rsidR="00B769D7">
        <w:rPr>
          <w:rFonts w:ascii="Times New Roman" w:hAnsi="Times New Roman" w:cs="Times New Roman"/>
          <w:lang w:val="en-US"/>
        </w:rPr>
        <w:t xml:space="preserve"> Indeed, as the ions stop in the biological samples, the detector must be placed </w:t>
      </w:r>
      <w:r w:rsidR="000411A0">
        <w:rPr>
          <w:rFonts w:ascii="Times New Roman" w:hAnsi="Times New Roman" w:cs="Times New Roman"/>
          <w:lang w:val="en-US"/>
        </w:rPr>
        <w:t>as the extraction window</w:t>
      </w:r>
      <w:r w:rsidR="00B769D7">
        <w:rPr>
          <w:rFonts w:ascii="Times New Roman" w:hAnsi="Times New Roman" w:cs="Times New Roman"/>
          <w:lang w:val="en-US"/>
        </w:rPr>
        <w:t xml:space="preserve"> and be very thin to limit the disturbance (</w:t>
      </w:r>
      <w:r w:rsidR="0094183D">
        <w:rPr>
          <w:rFonts w:ascii="Times New Roman" w:hAnsi="Times New Roman" w:cs="Times New Roman"/>
          <w:lang w:val="en-US"/>
        </w:rPr>
        <w:t xml:space="preserve">in </w:t>
      </w:r>
      <w:r w:rsidR="00B769D7">
        <w:rPr>
          <w:rFonts w:ascii="Times New Roman" w:hAnsi="Times New Roman" w:cs="Times New Roman"/>
          <w:lang w:val="en-US"/>
        </w:rPr>
        <w:t>energy loss and deviation) of the beam.</w:t>
      </w:r>
      <w:r w:rsidR="00770F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First prototypes have been</w:t>
      </w:r>
      <w:r w:rsidR="000411A0">
        <w:rPr>
          <w:rFonts w:ascii="Times New Roman" w:hAnsi="Times New Roman" w:cs="Times New Roman"/>
          <w:lang w:val="en-US"/>
        </w:rPr>
        <w:t xml:space="preserve"> previously</w:t>
      </w:r>
      <w:r>
        <w:rPr>
          <w:rFonts w:ascii="Times New Roman" w:hAnsi="Times New Roman" w:cs="Times New Roman"/>
          <w:lang w:val="en-US"/>
        </w:rPr>
        <w:t xml:space="preserve"> tested successfully [2]</w:t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>. This work aims at developing thinner detectors</w:t>
      </w:r>
      <w:r w:rsidR="00907B9C">
        <w:rPr>
          <w:rFonts w:ascii="Times New Roman" w:hAnsi="Times New Roman" w:cs="Times New Roman"/>
          <w:lang w:val="en-US"/>
        </w:rPr>
        <w:t xml:space="preserve"> (~1 µm) </w:t>
      </w:r>
      <w:r>
        <w:rPr>
          <w:rFonts w:ascii="Times New Roman" w:hAnsi="Times New Roman" w:cs="Times New Roman"/>
          <w:lang w:val="en-US"/>
        </w:rPr>
        <w:t>and improve their design</w:t>
      </w:r>
      <w:r w:rsidR="00770F93">
        <w:rPr>
          <w:rFonts w:ascii="Times New Roman" w:hAnsi="Times New Roman" w:cs="Times New Roman"/>
          <w:lang w:val="en-US"/>
        </w:rPr>
        <w:t>.</w:t>
      </w:r>
    </w:p>
    <w:p w14:paraId="3FBA53FF" w14:textId="16327B4A" w:rsidR="00C04E57" w:rsidRDefault="00C04E57" w:rsidP="00C04E5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Reactive Ion Etching (RIE) </w:t>
      </w:r>
      <w:r w:rsidR="00170ABA">
        <w:rPr>
          <w:rFonts w:ascii="Times New Roman" w:hAnsi="Times New Roman" w:cs="Times New Roman"/>
          <w:lang w:val="en-US"/>
        </w:rPr>
        <w:t xml:space="preserve">uses </w:t>
      </w:r>
      <w:r w:rsidR="00B769D7">
        <w:rPr>
          <w:rFonts w:ascii="Times New Roman" w:hAnsi="Times New Roman" w:cs="Times New Roman"/>
          <w:lang w:val="en-US"/>
        </w:rPr>
        <w:t>plasma bombarded onto the surface</w:t>
      </w:r>
      <w:r w:rsidR="00170ABA">
        <w:rPr>
          <w:rFonts w:ascii="Times New Roman" w:hAnsi="Times New Roman" w:cs="Times New Roman"/>
          <w:lang w:val="en-US"/>
        </w:rPr>
        <w:t xml:space="preserve"> to etch diamond. Etch r</w:t>
      </w:r>
      <w:r w:rsidR="00770F93">
        <w:rPr>
          <w:rFonts w:ascii="Times New Roman" w:hAnsi="Times New Roman" w:cs="Times New Roman"/>
          <w:lang w:val="en-US"/>
        </w:rPr>
        <w:t>ate</w:t>
      </w:r>
      <w:r w:rsidR="00170ABA">
        <w:rPr>
          <w:rFonts w:ascii="Times New Roman" w:hAnsi="Times New Roman" w:cs="Times New Roman"/>
          <w:lang w:val="en-US"/>
        </w:rPr>
        <w:t xml:space="preserve"> rise</w:t>
      </w:r>
      <w:r w:rsidR="00770F93">
        <w:rPr>
          <w:rFonts w:ascii="Times New Roman" w:hAnsi="Times New Roman" w:cs="Times New Roman"/>
          <w:lang w:val="en-US"/>
        </w:rPr>
        <w:t xml:space="preserve"> up to a few micrometers per hour.</w:t>
      </w:r>
      <w:r w:rsidR="00B769D7">
        <w:rPr>
          <w:rFonts w:ascii="Times New Roman" w:hAnsi="Times New Roman" w:cs="Times New Roman"/>
          <w:lang w:val="en-US"/>
        </w:rPr>
        <w:t xml:space="preserve"> </w:t>
      </w:r>
      <w:r w:rsidR="00770F93">
        <w:rPr>
          <w:rFonts w:ascii="Times New Roman" w:hAnsi="Times New Roman" w:cs="Times New Roman"/>
          <w:lang w:val="en-US"/>
        </w:rPr>
        <w:t xml:space="preserve">Starting from 50 µm </w:t>
      </w:r>
      <w:r w:rsidR="00D9295E">
        <w:rPr>
          <w:rFonts w:ascii="Times New Roman" w:hAnsi="Times New Roman" w:cs="Times New Roman"/>
          <w:lang w:val="en-US"/>
        </w:rPr>
        <w:t xml:space="preserve">bulk </w:t>
      </w:r>
      <w:r w:rsidR="00770F93">
        <w:rPr>
          <w:rFonts w:ascii="Times New Roman" w:hAnsi="Times New Roman" w:cs="Times New Roman"/>
          <w:lang w:val="en-US"/>
        </w:rPr>
        <w:t>diamond, this technique has to be adapted for deep etching</w:t>
      </w:r>
      <w:r w:rsidR="00770F93" w:rsidRPr="00770F93">
        <w:rPr>
          <w:rFonts w:ascii="Times New Roman" w:hAnsi="Times New Roman" w:cs="Times New Roman"/>
          <w:lang w:val="en-US"/>
        </w:rPr>
        <w:t xml:space="preserve"> </w:t>
      </w:r>
      <w:r w:rsidR="00770F93">
        <w:rPr>
          <w:rFonts w:ascii="Times New Roman" w:hAnsi="Times New Roman" w:cs="Times New Roman"/>
          <w:lang w:val="en-US"/>
        </w:rPr>
        <w:t>to achieve micrometer thickness</w:t>
      </w:r>
      <w:r w:rsidR="00D9295E">
        <w:rPr>
          <w:rFonts w:ascii="Times New Roman" w:hAnsi="Times New Roman" w:cs="Times New Roman"/>
          <w:lang w:val="en-US"/>
        </w:rPr>
        <w:t>. A</w:t>
      </w:r>
      <w:r w:rsidR="00770F93">
        <w:rPr>
          <w:rFonts w:ascii="Times New Roman" w:hAnsi="Times New Roman" w:cs="Times New Roman"/>
          <w:lang w:val="en-US"/>
        </w:rPr>
        <w:t xml:space="preserve"> good surface quality</w:t>
      </w:r>
      <w:r w:rsidR="00D9295E">
        <w:rPr>
          <w:rFonts w:ascii="Times New Roman" w:hAnsi="Times New Roman" w:cs="Times New Roman"/>
          <w:lang w:val="en-US"/>
        </w:rPr>
        <w:t xml:space="preserve"> and thickness homogeneity</w:t>
      </w:r>
      <w:r w:rsidR="00713C79">
        <w:rPr>
          <w:rFonts w:ascii="Times New Roman" w:hAnsi="Times New Roman" w:cs="Times New Roman"/>
          <w:lang w:val="en-US"/>
        </w:rPr>
        <w:t xml:space="preserve"> of the etched diamond</w:t>
      </w:r>
      <w:r w:rsidR="00D9295E">
        <w:rPr>
          <w:rFonts w:ascii="Times New Roman" w:hAnsi="Times New Roman" w:cs="Times New Roman"/>
          <w:lang w:val="en-US"/>
        </w:rPr>
        <w:t xml:space="preserve"> are necessary </w:t>
      </w:r>
      <w:r w:rsidR="00770F93">
        <w:rPr>
          <w:rFonts w:ascii="Times New Roman" w:hAnsi="Times New Roman" w:cs="Times New Roman"/>
          <w:lang w:val="en-US"/>
        </w:rPr>
        <w:t>for efficient charge collection</w:t>
      </w:r>
      <w:r w:rsidR="00D9295E">
        <w:rPr>
          <w:rFonts w:ascii="Times New Roman" w:hAnsi="Times New Roman" w:cs="Times New Roman"/>
          <w:lang w:val="en-US"/>
        </w:rPr>
        <w:t xml:space="preserve"> and accurate ion counting</w:t>
      </w:r>
      <w:r w:rsidR="00770F93">
        <w:rPr>
          <w:rFonts w:ascii="Times New Roman" w:hAnsi="Times New Roman" w:cs="Times New Roman"/>
          <w:lang w:val="en-US"/>
        </w:rPr>
        <w:t>.</w:t>
      </w:r>
      <w:r w:rsidR="002307B6">
        <w:rPr>
          <w:rFonts w:ascii="Times New Roman" w:hAnsi="Times New Roman" w:cs="Times New Roman"/>
          <w:lang w:val="en-US"/>
        </w:rPr>
        <w:t xml:space="preserve"> </w:t>
      </w:r>
      <w:r w:rsidR="0094183D" w:rsidRPr="0094183D">
        <w:rPr>
          <w:rFonts w:ascii="Times New Roman" w:hAnsi="Times New Roman" w:cs="Times New Roman"/>
          <w:lang w:val="en-US"/>
        </w:rPr>
        <w:t xml:space="preserve">Plasma composition and masking material are some of the parameters that </w:t>
      </w:r>
      <w:r w:rsidR="0094183D">
        <w:rPr>
          <w:rFonts w:ascii="Times New Roman" w:hAnsi="Times New Roman" w:cs="Times New Roman"/>
          <w:lang w:val="en-US"/>
        </w:rPr>
        <w:t>can</w:t>
      </w:r>
      <w:r w:rsidR="0094183D" w:rsidRPr="0094183D">
        <w:rPr>
          <w:rFonts w:ascii="Times New Roman" w:hAnsi="Times New Roman" w:cs="Times New Roman"/>
          <w:lang w:val="en-US"/>
        </w:rPr>
        <w:t xml:space="preserve"> be optimized</w:t>
      </w:r>
      <w:r w:rsidR="0094183D">
        <w:rPr>
          <w:rFonts w:ascii="Times New Roman" w:hAnsi="Times New Roman" w:cs="Times New Roman"/>
          <w:lang w:val="en-US"/>
        </w:rPr>
        <w:t xml:space="preserve">. </w:t>
      </w:r>
      <w:r w:rsidR="00934466">
        <w:rPr>
          <w:rFonts w:ascii="Times New Roman" w:hAnsi="Times New Roman" w:cs="Times New Roman"/>
          <w:lang w:val="en-US"/>
        </w:rPr>
        <w:t>We will present ongoing developments of etching techniques for the thinning of diamond.</w:t>
      </w:r>
      <w:r w:rsidR="00CF2950">
        <w:rPr>
          <w:rFonts w:ascii="Times New Roman" w:hAnsi="Times New Roman" w:cs="Times New Roman"/>
          <w:lang w:val="en-US"/>
        </w:rPr>
        <w:t xml:space="preserve"> </w:t>
      </w:r>
    </w:p>
    <w:p w14:paraId="3E4DF263" w14:textId="77777777" w:rsidR="00C04E57" w:rsidRDefault="00C04E57" w:rsidP="00C04E57">
      <w:pPr>
        <w:ind w:left="38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References</w:t>
      </w:r>
    </w:p>
    <w:p w14:paraId="4F589801" w14:textId="77777777" w:rsidR="00C04E57" w:rsidRDefault="00C04E57" w:rsidP="00C04E57">
      <w:pPr>
        <w:pStyle w:val="Bibliographie"/>
        <w:rPr>
          <w:rFonts w:ascii="Times New Roman" w:hAnsi="Times New Roman" w:cs="Times New Roman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ZOTERO_BIBL {"uncited":[],"omitted":[],"custom":[]} CSL_BIBLIOGRAPHY </w:instrText>
      </w:r>
      <w:r>
        <w:rPr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t>[1]</w:t>
      </w:r>
      <w:r>
        <w:rPr>
          <w:rFonts w:ascii="Times New Roman" w:hAnsi="Times New Roman" w:cs="Times New Roman"/>
          <w:lang w:val="en-US"/>
        </w:rPr>
        <w:tab/>
        <w:t xml:space="preserve">V. Grilj </w:t>
      </w:r>
      <w:r>
        <w:rPr>
          <w:rFonts w:ascii="Times New Roman" w:hAnsi="Times New Roman" w:cs="Times New Roman"/>
          <w:i/>
          <w:iCs/>
          <w:lang w:val="en-US"/>
        </w:rPr>
        <w:t>et al.</w:t>
      </w:r>
      <w:r>
        <w:rPr>
          <w:rFonts w:ascii="Times New Roman" w:hAnsi="Times New Roman" w:cs="Times New Roman"/>
          <w:lang w:val="en-US"/>
        </w:rPr>
        <w:t xml:space="preserve">, « An ultra-thin diamond membrane as a transmission particle detector and vacuum window for external microbeams », </w:t>
      </w:r>
      <w:r>
        <w:rPr>
          <w:rFonts w:ascii="Times New Roman" w:hAnsi="Times New Roman" w:cs="Times New Roman"/>
          <w:i/>
          <w:iCs/>
          <w:lang w:val="en-US"/>
        </w:rPr>
        <w:t>Appl. Phys. Lett.</w:t>
      </w:r>
      <w:r>
        <w:rPr>
          <w:rFonts w:ascii="Times New Roman" w:hAnsi="Times New Roman" w:cs="Times New Roman"/>
          <w:lang w:val="en-US"/>
        </w:rPr>
        <w:t>, vol. 103, n</w:t>
      </w:r>
      <w:r>
        <w:rPr>
          <w:rFonts w:ascii="Times New Roman" w:hAnsi="Times New Roman" w:cs="Times New Roman"/>
          <w:vertAlign w:val="superscript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 24, p. 243106, déc. 2013, doi: 10.1063/1.4833236.</w:t>
      </w:r>
    </w:p>
    <w:p w14:paraId="14CC489D" w14:textId="77777777" w:rsidR="00C04E57" w:rsidRDefault="00C04E57" w:rsidP="00C04E57">
      <w:pPr>
        <w:pStyle w:val="Bibliograph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[2]</w:t>
      </w:r>
      <w:r>
        <w:rPr>
          <w:rFonts w:ascii="Times New Roman" w:hAnsi="Times New Roman" w:cs="Times New Roman"/>
          <w:lang w:val="en-US"/>
        </w:rPr>
        <w:tab/>
        <w:t xml:space="preserve">P. Barberet </w:t>
      </w:r>
      <w:r>
        <w:rPr>
          <w:rFonts w:ascii="Times New Roman" w:hAnsi="Times New Roman" w:cs="Times New Roman"/>
          <w:i/>
          <w:iCs/>
          <w:lang w:val="en-US"/>
        </w:rPr>
        <w:t>et al.</w:t>
      </w:r>
      <w:r>
        <w:rPr>
          <w:rFonts w:ascii="Times New Roman" w:hAnsi="Times New Roman" w:cs="Times New Roman"/>
          <w:lang w:val="en-US"/>
        </w:rPr>
        <w:t xml:space="preserve">, « Cell micro-irradiation with MeV protons counted by an ultra-thin diamond membrane », </w:t>
      </w:r>
      <w:r>
        <w:rPr>
          <w:rFonts w:ascii="Times New Roman" w:hAnsi="Times New Roman" w:cs="Times New Roman"/>
          <w:i/>
          <w:iCs/>
          <w:lang w:val="en-US"/>
        </w:rPr>
        <w:t xml:space="preserve">Appl. </w:t>
      </w:r>
      <w:r>
        <w:rPr>
          <w:rFonts w:ascii="Times New Roman" w:hAnsi="Times New Roman" w:cs="Times New Roman"/>
          <w:i/>
          <w:iCs/>
        </w:rPr>
        <w:t>Phys. Lett.</w:t>
      </w:r>
      <w:r>
        <w:rPr>
          <w:rFonts w:ascii="Times New Roman" w:hAnsi="Times New Roman" w:cs="Times New Roman"/>
        </w:rPr>
        <w:t>, vol. 111, n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24, p. 243701, déc. 2017, doi: 10.1063/1.5009713.</w:t>
      </w:r>
    </w:p>
    <w:p w14:paraId="39B06F35" w14:textId="5E0CB4A7" w:rsidR="000C09B9" w:rsidRDefault="00C04E57" w:rsidP="00C04E5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end"/>
      </w:r>
    </w:p>
    <w:p w14:paraId="287B47F5" w14:textId="5ACB384E" w:rsidR="009609F6" w:rsidRDefault="009609F6" w:rsidP="00C04E57">
      <w:pPr>
        <w:rPr>
          <w:rFonts w:ascii="Times New Roman" w:hAnsi="Times New Roman" w:cs="Times New Roman"/>
          <w:lang w:val="en-US"/>
        </w:rPr>
      </w:pPr>
    </w:p>
    <w:p w14:paraId="413BF535" w14:textId="343AC92C" w:rsidR="009609F6" w:rsidRDefault="009609F6" w:rsidP="00C04E57">
      <w:pPr>
        <w:rPr>
          <w:rFonts w:ascii="Times New Roman" w:hAnsi="Times New Roman" w:cs="Times New Roman"/>
          <w:lang w:val="en-US"/>
        </w:rPr>
      </w:pPr>
    </w:p>
    <w:p w14:paraId="4E446B6F" w14:textId="31DA61FC" w:rsidR="009609F6" w:rsidRDefault="009609F6" w:rsidP="00C04E57">
      <w:pPr>
        <w:rPr>
          <w:rFonts w:ascii="Times New Roman" w:hAnsi="Times New Roman" w:cs="Times New Roman"/>
          <w:lang w:val="en-US"/>
        </w:rPr>
      </w:pPr>
    </w:p>
    <w:p w14:paraId="17D657EB" w14:textId="76CE07FF" w:rsidR="009609F6" w:rsidRDefault="009609F6" w:rsidP="00C04E57"/>
    <w:sectPr w:rsidR="009609F6" w:rsidSect="00CF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CC"/>
    <w:rsid w:val="000411A0"/>
    <w:rsid w:val="000C09B9"/>
    <w:rsid w:val="00170ABA"/>
    <w:rsid w:val="001D613C"/>
    <w:rsid w:val="002307B6"/>
    <w:rsid w:val="00713C79"/>
    <w:rsid w:val="00770F93"/>
    <w:rsid w:val="00896C63"/>
    <w:rsid w:val="00900971"/>
    <w:rsid w:val="00907B9C"/>
    <w:rsid w:val="00934466"/>
    <w:rsid w:val="0094183D"/>
    <w:rsid w:val="009609F6"/>
    <w:rsid w:val="00982B54"/>
    <w:rsid w:val="00A663CC"/>
    <w:rsid w:val="00B23C5A"/>
    <w:rsid w:val="00B769D7"/>
    <w:rsid w:val="00BA5CC0"/>
    <w:rsid w:val="00C04E57"/>
    <w:rsid w:val="00C30B31"/>
    <w:rsid w:val="00C539F2"/>
    <w:rsid w:val="00CF220D"/>
    <w:rsid w:val="00CF2950"/>
    <w:rsid w:val="00D9295E"/>
    <w:rsid w:val="00DD630C"/>
    <w:rsid w:val="00DF62C3"/>
    <w:rsid w:val="00EA7241"/>
    <w:rsid w:val="00E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3130"/>
  <w15:chartTrackingRefBased/>
  <w15:docId w15:val="{D62B2085-1AAB-4FAB-82C9-38BC10A5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C3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semiHidden/>
    <w:unhideWhenUsed/>
    <w:rsid w:val="00C04E57"/>
  </w:style>
  <w:style w:type="character" w:styleId="Lienhypertexte">
    <w:name w:val="Hyperlink"/>
    <w:basedOn w:val="Policepardfaut"/>
    <w:uiPriority w:val="99"/>
    <w:unhideWhenUsed/>
    <w:rsid w:val="00EA72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724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30B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0B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0B3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0B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0B31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B3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hart@lpsc.in2p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LEONHART</dc:creator>
  <cp:keywords/>
  <dc:description/>
  <cp:lastModifiedBy>Claire LEONHART</cp:lastModifiedBy>
  <cp:revision>4</cp:revision>
  <dcterms:created xsi:type="dcterms:W3CDTF">2024-02-26T15:40:00Z</dcterms:created>
  <dcterms:modified xsi:type="dcterms:W3CDTF">2024-02-26T16:13:00Z</dcterms:modified>
</cp:coreProperties>
</file>